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8A93" w14:textId="46A47886" w:rsidR="009F5854" w:rsidRPr="00726D23" w:rsidRDefault="00484BDF" w:rsidP="009F5854">
      <w:pPr>
        <w:jc w:val="right"/>
        <w:rPr>
          <w:b/>
          <w:i/>
        </w:rPr>
      </w:pPr>
      <w:r>
        <w:rPr>
          <w:b/>
          <w:i/>
        </w:rPr>
        <w:t>d</w:t>
      </w:r>
      <w:r w:rsidR="009F5854" w:rsidRPr="00726D23">
        <w:rPr>
          <w:b/>
          <w:i/>
        </w:rPr>
        <w:t>1. számú mellékelt</w:t>
      </w:r>
    </w:p>
    <w:p w14:paraId="38D0F215" w14:textId="77777777" w:rsidR="009F5854" w:rsidRPr="00726D23" w:rsidRDefault="009F5854" w:rsidP="009F5854"/>
    <w:p w14:paraId="42E3F0D0" w14:textId="77777777" w:rsidR="009F5854" w:rsidRPr="00726D23" w:rsidRDefault="009F5854" w:rsidP="009F58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2"/>
      </w:tblGrid>
      <w:tr w:rsidR="009F5854" w:rsidRPr="00726D23" w14:paraId="6B0FE419" w14:textId="77777777" w:rsidTr="00FC7B52">
        <w:trPr>
          <w:trHeight w:val="557"/>
        </w:trPr>
        <w:tc>
          <w:tcPr>
            <w:tcW w:w="9056" w:type="dxa"/>
            <w:gridSpan w:val="2"/>
            <w:shd w:val="clear" w:color="auto" w:fill="D0CECE"/>
          </w:tcPr>
          <w:p w14:paraId="3D9A2598" w14:textId="77777777" w:rsidR="009F5854" w:rsidRPr="00726D23" w:rsidRDefault="009F5854" w:rsidP="00FC7B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Jelentkezési lap</w:t>
            </w:r>
          </w:p>
          <w:p w14:paraId="5DA0FD60" w14:textId="77777777"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Pécsi Tudományegyetem Állam- és Jogtudományi Kar</w:t>
            </w:r>
          </w:p>
          <w:p w14:paraId="04253ED2" w14:textId="77777777"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Óriás Nándor Szakkollégium</w:t>
            </w:r>
          </w:p>
          <w:p w14:paraId="23E7A3D5" w14:textId="77777777" w:rsidR="009F5854" w:rsidRDefault="009F5854" w:rsidP="00FC7B52">
            <w:pPr>
              <w:rPr>
                <w:b/>
                <w:i/>
                <w:szCs w:val="24"/>
              </w:rPr>
            </w:pPr>
          </w:p>
          <w:p w14:paraId="0884D5EF" w14:textId="6BCA3EF2" w:rsidR="009F5854" w:rsidRPr="00726D23" w:rsidRDefault="00150432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  <w:r w:rsidR="004818B4">
              <w:rPr>
                <w:b/>
                <w:i/>
                <w:szCs w:val="24"/>
              </w:rPr>
              <w:t>2</w:t>
            </w:r>
            <w:r w:rsidR="00DB4FE9">
              <w:rPr>
                <w:b/>
                <w:i/>
                <w:szCs w:val="24"/>
              </w:rPr>
              <w:t>3</w:t>
            </w:r>
            <w:r>
              <w:rPr>
                <w:b/>
                <w:i/>
                <w:szCs w:val="24"/>
              </w:rPr>
              <w:t>-20</w:t>
            </w:r>
            <w:r w:rsidR="004818B4">
              <w:rPr>
                <w:b/>
                <w:i/>
                <w:szCs w:val="24"/>
              </w:rPr>
              <w:t>2</w:t>
            </w:r>
            <w:r w:rsidR="00DB4FE9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-</w:t>
            </w:r>
            <w:r w:rsidR="004818B4">
              <w:rPr>
                <w:b/>
                <w:i/>
                <w:szCs w:val="24"/>
              </w:rPr>
              <w:t>e</w:t>
            </w:r>
            <w:r>
              <w:rPr>
                <w:b/>
                <w:i/>
                <w:szCs w:val="24"/>
              </w:rPr>
              <w:t xml:space="preserve">s tanév </w:t>
            </w:r>
            <w:r w:rsidR="00DE1E09">
              <w:rPr>
                <w:b/>
                <w:i/>
                <w:szCs w:val="24"/>
              </w:rPr>
              <w:t>tavaszi</w:t>
            </w:r>
            <w:r w:rsidR="004818B4">
              <w:rPr>
                <w:b/>
                <w:i/>
                <w:szCs w:val="24"/>
              </w:rPr>
              <w:t xml:space="preserve"> szemeszter</w:t>
            </w:r>
          </w:p>
        </w:tc>
      </w:tr>
      <w:tr w:rsidR="009F5854" w:rsidRPr="00726D23" w14:paraId="52A5D13B" w14:textId="77777777" w:rsidTr="00FC7B52">
        <w:trPr>
          <w:trHeight w:val="70"/>
        </w:trPr>
        <w:tc>
          <w:tcPr>
            <w:tcW w:w="9056" w:type="dxa"/>
            <w:gridSpan w:val="2"/>
            <w:shd w:val="clear" w:color="auto" w:fill="F2F2F2"/>
            <w:vAlign w:val="center"/>
          </w:tcPr>
          <w:p w14:paraId="5BAE8EB6" w14:textId="77777777" w:rsidR="009F5854" w:rsidRPr="00726D23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Pályázati űrlap</w:t>
            </w:r>
          </w:p>
        </w:tc>
      </w:tr>
      <w:tr w:rsidR="009F5854" w:rsidRPr="00726D23" w14:paraId="0F023B32" w14:textId="77777777" w:rsidTr="00FC7B52">
        <w:trPr>
          <w:trHeight w:val="413"/>
        </w:trPr>
        <w:tc>
          <w:tcPr>
            <w:tcW w:w="1984" w:type="dxa"/>
            <w:vAlign w:val="center"/>
          </w:tcPr>
          <w:p w14:paraId="3E589A9A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Név:</w:t>
            </w:r>
          </w:p>
        </w:tc>
        <w:tc>
          <w:tcPr>
            <w:tcW w:w="7072" w:type="dxa"/>
          </w:tcPr>
          <w:p w14:paraId="682FDB70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27A31565" w14:textId="77777777" w:rsidTr="00FC7B52">
        <w:trPr>
          <w:trHeight w:val="426"/>
        </w:trPr>
        <w:tc>
          <w:tcPr>
            <w:tcW w:w="1984" w:type="dxa"/>
            <w:vAlign w:val="center"/>
          </w:tcPr>
          <w:p w14:paraId="63A5A908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Születési hely, idő:</w:t>
            </w:r>
          </w:p>
        </w:tc>
        <w:tc>
          <w:tcPr>
            <w:tcW w:w="7072" w:type="dxa"/>
            <w:vAlign w:val="center"/>
          </w:tcPr>
          <w:p w14:paraId="655276C3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3FDF625B" w14:textId="77777777" w:rsidTr="00FC7B52">
        <w:trPr>
          <w:trHeight w:val="403"/>
        </w:trPr>
        <w:tc>
          <w:tcPr>
            <w:tcW w:w="1984" w:type="dxa"/>
            <w:vAlign w:val="center"/>
          </w:tcPr>
          <w:p w14:paraId="36789584" w14:textId="77777777" w:rsidR="009F5854" w:rsidRPr="00726D23" w:rsidRDefault="009F5854" w:rsidP="00FC7B52">
            <w:pPr>
              <w:rPr>
                <w:szCs w:val="24"/>
              </w:rPr>
            </w:pPr>
            <w:r>
              <w:rPr>
                <w:szCs w:val="24"/>
              </w:rPr>
              <w:t>Neptun-kód</w:t>
            </w:r>
            <w:r w:rsidRPr="00726D23">
              <w:rPr>
                <w:szCs w:val="24"/>
              </w:rPr>
              <w:t>:</w:t>
            </w:r>
          </w:p>
        </w:tc>
        <w:tc>
          <w:tcPr>
            <w:tcW w:w="7072" w:type="dxa"/>
            <w:vAlign w:val="center"/>
          </w:tcPr>
          <w:p w14:paraId="4B0CA9EA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3667B4EC" w14:textId="77777777" w:rsidTr="00FC7B52">
        <w:trPr>
          <w:trHeight w:val="403"/>
        </w:trPr>
        <w:tc>
          <w:tcPr>
            <w:tcW w:w="1984" w:type="dxa"/>
            <w:vAlign w:val="center"/>
          </w:tcPr>
          <w:p w14:paraId="77CD098F" w14:textId="77777777" w:rsidR="009F5854" w:rsidRDefault="009F5854" w:rsidP="00FC7B52">
            <w:pPr>
              <w:rPr>
                <w:szCs w:val="24"/>
              </w:rPr>
            </w:pPr>
            <w:r>
              <w:rPr>
                <w:szCs w:val="24"/>
              </w:rPr>
              <w:t>Évfolyam:</w:t>
            </w:r>
          </w:p>
        </w:tc>
        <w:tc>
          <w:tcPr>
            <w:tcW w:w="7072" w:type="dxa"/>
            <w:vAlign w:val="center"/>
          </w:tcPr>
          <w:p w14:paraId="0FF49E40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02448A98" w14:textId="77777777" w:rsidTr="00FC7B52">
        <w:trPr>
          <w:trHeight w:val="415"/>
        </w:trPr>
        <w:tc>
          <w:tcPr>
            <w:tcW w:w="1984" w:type="dxa"/>
            <w:vAlign w:val="center"/>
          </w:tcPr>
          <w:p w14:paraId="43949A00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Levelezési cím:</w:t>
            </w:r>
          </w:p>
        </w:tc>
        <w:tc>
          <w:tcPr>
            <w:tcW w:w="7072" w:type="dxa"/>
            <w:vAlign w:val="center"/>
          </w:tcPr>
          <w:p w14:paraId="36E4CACA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30B68A10" w14:textId="77777777" w:rsidTr="00FC7B52">
        <w:trPr>
          <w:trHeight w:val="415"/>
        </w:trPr>
        <w:tc>
          <w:tcPr>
            <w:tcW w:w="1984" w:type="dxa"/>
            <w:vAlign w:val="center"/>
          </w:tcPr>
          <w:p w14:paraId="1A858937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Mobil telefonszám:</w:t>
            </w:r>
          </w:p>
        </w:tc>
        <w:tc>
          <w:tcPr>
            <w:tcW w:w="7072" w:type="dxa"/>
            <w:vAlign w:val="center"/>
          </w:tcPr>
          <w:p w14:paraId="0FEDCBF7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14:paraId="29C4F85F" w14:textId="77777777" w:rsidTr="00FC7B52">
        <w:trPr>
          <w:trHeight w:val="415"/>
        </w:trPr>
        <w:tc>
          <w:tcPr>
            <w:tcW w:w="1984" w:type="dxa"/>
            <w:vAlign w:val="center"/>
          </w:tcPr>
          <w:p w14:paraId="65DB5EA7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E-mail cím:</w:t>
            </w:r>
          </w:p>
        </w:tc>
        <w:tc>
          <w:tcPr>
            <w:tcW w:w="7072" w:type="dxa"/>
            <w:vAlign w:val="center"/>
          </w:tcPr>
          <w:p w14:paraId="2BCB1A84" w14:textId="77777777" w:rsidR="009F5854" w:rsidRPr="00726D23" w:rsidRDefault="009F5854" w:rsidP="00FC7B52">
            <w:pPr>
              <w:rPr>
                <w:szCs w:val="24"/>
              </w:rPr>
            </w:pPr>
          </w:p>
        </w:tc>
      </w:tr>
    </w:tbl>
    <w:p w14:paraId="047913C1" w14:textId="77777777" w:rsidR="009F5854" w:rsidRPr="00726D23" w:rsidRDefault="009F5854" w:rsidP="009F5854">
      <w:pPr>
        <w:rPr>
          <w:szCs w:val="24"/>
        </w:rPr>
      </w:pPr>
    </w:p>
    <w:p w14:paraId="33F79247" w14:textId="2C4EB214"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Alulírott </w:t>
      </w:r>
      <w:r>
        <w:rPr>
          <w:szCs w:val="24"/>
        </w:rPr>
        <w:t>jelentkező</w:t>
      </w:r>
      <w:r w:rsidRPr="00726D23">
        <w:rPr>
          <w:szCs w:val="24"/>
        </w:rPr>
        <w:t xml:space="preserve"> </w:t>
      </w:r>
      <w:r w:rsidR="00DA65B4">
        <w:rPr>
          <w:szCs w:val="24"/>
        </w:rPr>
        <w:t>n</w:t>
      </w:r>
      <w:r>
        <w:rPr>
          <w:szCs w:val="24"/>
        </w:rPr>
        <w:t>yilatkozom, hogy</w:t>
      </w:r>
      <w:r w:rsidRPr="00726D23">
        <w:rPr>
          <w:szCs w:val="24"/>
        </w:rPr>
        <w:t xml:space="preserve">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Felvételi Szabályzatát és a felvételi kiírást megismertem, valamint sikeres felvételem esetén </w:t>
      </w:r>
      <w:r w:rsidRPr="00726D23">
        <w:rPr>
          <w:szCs w:val="24"/>
        </w:rPr>
        <w:t>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Tanulmányi és Vizsgaszabályzatában rögzített követelményeket magamra nézve kötelezőnek ismerem el és </w:t>
      </w:r>
      <w:r w:rsidRPr="00726D23">
        <w:rPr>
          <w:szCs w:val="24"/>
        </w:rPr>
        <w:t xml:space="preserve">ezek </w:t>
      </w:r>
      <w:r>
        <w:rPr>
          <w:szCs w:val="24"/>
        </w:rPr>
        <w:t>megszegése</w:t>
      </w:r>
      <w:r w:rsidRPr="00726D23">
        <w:rPr>
          <w:szCs w:val="24"/>
        </w:rPr>
        <w:t xml:space="preserve"> esetén </w:t>
      </w:r>
      <w:r>
        <w:rPr>
          <w:szCs w:val="24"/>
        </w:rPr>
        <w:t>vállalom a</w:t>
      </w:r>
      <w:r w:rsidRPr="00726D23">
        <w:rPr>
          <w:szCs w:val="24"/>
        </w:rPr>
        <w:t xml:space="preserve"> meghatározott jogkövetkezmények velem szembeni alkalmazását. </w:t>
      </w:r>
    </w:p>
    <w:p w14:paraId="3BB38C5A" w14:textId="77777777"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</w:p>
    <w:p w14:paraId="721C3B60" w14:textId="77777777"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Büntetőjogi felelősségem tudatában kijelentem, hogy az általam közölt adatok a valóságnak megfelelnek, és </w:t>
      </w:r>
      <w:r>
        <w:rPr>
          <w:szCs w:val="24"/>
        </w:rPr>
        <w:t>vállalom</w:t>
      </w:r>
      <w:r w:rsidRPr="00726D23">
        <w:rPr>
          <w:szCs w:val="24"/>
        </w:rPr>
        <w:t xml:space="preserve"> a valótlan adatszolgá</w:t>
      </w:r>
      <w:r>
        <w:rPr>
          <w:szCs w:val="24"/>
        </w:rPr>
        <w:t>ltatással járó következményeket.</w:t>
      </w:r>
    </w:p>
    <w:p w14:paraId="401EB42E" w14:textId="77777777" w:rsidR="009F5854" w:rsidRPr="00726D23" w:rsidRDefault="009F5854" w:rsidP="009F5854">
      <w:pPr>
        <w:jc w:val="both"/>
        <w:rPr>
          <w:szCs w:val="24"/>
        </w:rPr>
      </w:pPr>
    </w:p>
    <w:p w14:paraId="74F32E89" w14:textId="77777777" w:rsidR="009F5854" w:rsidRPr="00726D23" w:rsidRDefault="009F5854" w:rsidP="009F5854">
      <w:pPr>
        <w:jc w:val="both"/>
        <w:rPr>
          <w:szCs w:val="24"/>
        </w:rPr>
      </w:pPr>
    </w:p>
    <w:p w14:paraId="304D3834" w14:textId="77777777" w:rsidR="009F5854" w:rsidRPr="00726D23" w:rsidRDefault="009F5854" w:rsidP="009F5854">
      <w:pPr>
        <w:jc w:val="both"/>
        <w:rPr>
          <w:szCs w:val="24"/>
        </w:rPr>
      </w:pPr>
      <w:r w:rsidRPr="00726D23">
        <w:rPr>
          <w:szCs w:val="24"/>
        </w:rPr>
        <w:t>Kelt:………………… év …………………. hónap …………. nap</w:t>
      </w:r>
    </w:p>
    <w:p w14:paraId="1D71F53D" w14:textId="77777777" w:rsidR="009F5854" w:rsidRPr="00726D23" w:rsidRDefault="009F5854" w:rsidP="009F5854">
      <w:pPr>
        <w:jc w:val="both"/>
        <w:rPr>
          <w:szCs w:val="24"/>
        </w:rPr>
      </w:pPr>
    </w:p>
    <w:p w14:paraId="37D9F08A" w14:textId="77777777" w:rsidR="009F5854" w:rsidRPr="00726D23" w:rsidRDefault="009F5854" w:rsidP="009F5854">
      <w:pPr>
        <w:jc w:val="both"/>
        <w:rPr>
          <w:szCs w:val="24"/>
        </w:rPr>
      </w:pPr>
    </w:p>
    <w:p w14:paraId="3EEDADA2" w14:textId="77777777" w:rsidR="009F5854" w:rsidRPr="00726D23" w:rsidRDefault="009F5854" w:rsidP="009F5854">
      <w:pPr>
        <w:jc w:val="both"/>
        <w:rPr>
          <w:szCs w:val="24"/>
        </w:rPr>
      </w:pPr>
    </w:p>
    <w:p w14:paraId="3F2AEEFA" w14:textId="77777777" w:rsidR="009F5854" w:rsidRPr="00726D23" w:rsidRDefault="009F5854" w:rsidP="009F5854">
      <w:pPr>
        <w:jc w:val="both"/>
        <w:rPr>
          <w:szCs w:val="24"/>
        </w:rPr>
      </w:pPr>
    </w:p>
    <w:p w14:paraId="6D1EBF77" w14:textId="77777777"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  <w:t>……………………………..</w:t>
      </w:r>
    </w:p>
    <w:p w14:paraId="4FA41F7B" w14:textId="77777777"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</w:r>
      <w:r>
        <w:rPr>
          <w:szCs w:val="24"/>
        </w:rPr>
        <w:t>Jelentkező</w:t>
      </w:r>
      <w:r w:rsidRPr="00726D23">
        <w:rPr>
          <w:szCs w:val="24"/>
        </w:rPr>
        <w:t xml:space="preserve"> aláírása</w:t>
      </w:r>
      <w:r w:rsidRPr="00726D23">
        <w:rPr>
          <w:rStyle w:val="Lbjegyzet-hivatkozs"/>
          <w:szCs w:val="24"/>
        </w:rPr>
        <w:footnoteReference w:id="1"/>
      </w:r>
    </w:p>
    <w:p w14:paraId="66589736" w14:textId="77777777" w:rsidR="009F5854" w:rsidRPr="00726D23" w:rsidRDefault="009F5854" w:rsidP="009F5854">
      <w:pPr>
        <w:rPr>
          <w:szCs w:val="24"/>
        </w:rPr>
      </w:pPr>
    </w:p>
    <w:p w14:paraId="6FADD12D" w14:textId="77777777" w:rsidR="009F5854" w:rsidRPr="00726D23" w:rsidRDefault="009F5854" w:rsidP="009F5854">
      <w:pPr>
        <w:rPr>
          <w:szCs w:val="24"/>
        </w:rPr>
      </w:pPr>
      <w:r w:rsidRPr="00726D23">
        <w:rPr>
          <w:szCs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14:paraId="1C873E9C" w14:textId="77777777" w:rsidTr="00832424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14:paraId="7A3E8E06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Bűnügyi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4CDB84EC" w14:textId="77777777"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B</w:t>
            </w:r>
          </w:p>
        </w:tc>
      </w:tr>
      <w:tr w:rsidR="009F5854" w:rsidRPr="00726D23" w14:paraId="3586AFEF" w14:textId="77777777" w:rsidTr="004154A6">
        <w:trPr>
          <w:trHeight w:val="848"/>
        </w:trPr>
        <w:tc>
          <w:tcPr>
            <w:tcW w:w="7755" w:type="dxa"/>
            <w:gridSpan w:val="3"/>
            <w:shd w:val="clear" w:color="auto" w:fill="auto"/>
            <w:hideMark/>
          </w:tcPr>
          <w:p w14:paraId="28E2DE84" w14:textId="77777777" w:rsidR="00310A87" w:rsidRPr="00310A87" w:rsidRDefault="00310A87" w:rsidP="00310A87">
            <w:pPr>
              <w:pStyle w:val="Listaszerbekezds"/>
              <w:numPr>
                <w:ilvl w:val="0"/>
                <w:numId w:val="11"/>
              </w:numPr>
              <w:rPr>
                <w:rFonts w:eastAsia="Times New Roman"/>
                <w:color w:val="242424"/>
                <w:szCs w:val="24"/>
                <w:lang w:eastAsia="hu-HU"/>
              </w:rPr>
            </w:pP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>Mesterséges intelligencia által elkövetett bűncselekmények</w:t>
            </w:r>
          </w:p>
          <w:p w14:paraId="15F22BE4" w14:textId="77777777" w:rsidR="00310A87" w:rsidRPr="00310A87" w:rsidRDefault="00310A87" w:rsidP="00310A87">
            <w:pPr>
              <w:pStyle w:val="Listaszerbekezds"/>
              <w:numPr>
                <w:ilvl w:val="0"/>
                <w:numId w:val="11"/>
              </w:numPr>
              <w:rPr>
                <w:rFonts w:eastAsia="Times New Roman"/>
                <w:color w:val="242424"/>
                <w:szCs w:val="24"/>
                <w:lang w:eastAsia="hu-HU"/>
              </w:rPr>
            </w:pP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>A kegyelmi eljárás kritikája</w:t>
            </w:r>
          </w:p>
          <w:p w14:paraId="6AA3ED6A" w14:textId="57AB4471" w:rsidR="00310A87" w:rsidRDefault="00310A87" w:rsidP="00310A87">
            <w:pPr>
              <w:pStyle w:val="Listaszerbekezds"/>
              <w:numPr>
                <w:ilvl w:val="0"/>
                <w:numId w:val="11"/>
              </w:numPr>
              <w:rPr>
                <w:rFonts w:eastAsia="Times New Roman"/>
                <w:color w:val="242424"/>
                <w:szCs w:val="24"/>
                <w:lang w:eastAsia="hu-HU"/>
              </w:rPr>
            </w:pP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 xml:space="preserve">Fogvatartotti kapcsolattartás </w:t>
            </w:r>
            <w:r w:rsidR="0086719A" w:rsidRPr="0086719A">
              <w:rPr>
                <w:szCs w:val="24"/>
              </w:rPr>
              <w:t xml:space="preserve">– </w:t>
            </w: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>a zárt láncú csomagküldés</w:t>
            </w:r>
          </w:p>
          <w:p w14:paraId="1D4F0540" w14:textId="09B41ABE" w:rsidR="00310A87" w:rsidRPr="00310A87" w:rsidRDefault="00310A87" w:rsidP="00310A87">
            <w:pPr>
              <w:pStyle w:val="Listaszerbekezds"/>
              <w:numPr>
                <w:ilvl w:val="0"/>
                <w:numId w:val="11"/>
              </w:numPr>
              <w:rPr>
                <w:rFonts w:eastAsia="Times New Roman"/>
                <w:color w:val="242424"/>
                <w:szCs w:val="24"/>
                <w:lang w:eastAsia="hu-HU"/>
              </w:rPr>
            </w:pP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>Justizmord: kiküszöbölési lehetőségek és a jóvátétel eszközei</w:t>
            </w:r>
          </w:p>
          <w:p w14:paraId="54264F43" w14:textId="77777777" w:rsidR="009F5854" w:rsidRDefault="00310A87" w:rsidP="0086719A">
            <w:pPr>
              <w:pStyle w:val="Listaszerbekezds"/>
              <w:numPr>
                <w:ilvl w:val="0"/>
                <w:numId w:val="11"/>
              </w:numPr>
              <w:rPr>
                <w:rFonts w:eastAsia="Times New Roman"/>
                <w:color w:val="242424"/>
                <w:szCs w:val="24"/>
                <w:lang w:eastAsia="hu-HU"/>
              </w:rPr>
            </w:pPr>
            <w:r w:rsidRPr="00310A87">
              <w:rPr>
                <w:rFonts w:eastAsia="Times New Roman"/>
                <w:color w:val="242424"/>
                <w:szCs w:val="24"/>
                <w:lang w:eastAsia="hu-HU"/>
              </w:rPr>
              <w:t>Háború okozta változások a bűnözésben</w:t>
            </w:r>
          </w:p>
          <w:p w14:paraId="50DFA254" w14:textId="6F581B31" w:rsidR="003D1320" w:rsidRPr="0086719A" w:rsidRDefault="003D1320" w:rsidP="003D1320">
            <w:pPr>
              <w:pStyle w:val="Listaszerbekezds"/>
              <w:rPr>
                <w:rFonts w:eastAsia="Times New Roman"/>
                <w:color w:val="242424"/>
                <w:szCs w:val="24"/>
                <w:lang w:eastAsia="hu-HU"/>
              </w:rPr>
            </w:pP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14:paraId="2E6360D6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14:paraId="37AB02B1" w14:textId="77777777" w:rsidTr="00832424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14:paraId="0B183487" w14:textId="77777777"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14:paraId="3AA3C435" w14:textId="77777777" w:rsidR="009F5854" w:rsidRPr="001764CF" w:rsidRDefault="009F5854" w:rsidP="00FC7B52">
            <w:pPr>
              <w:jc w:val="both"/>
              <w:rPr>
                <w:rFonts w:eastAsia="Calibri"/>
                <w:bCs/>
                <w:i/>
                <w:szCs w:val="24"/>
              </w:rPr>
            </w:pPr>
            <w:r w:rsidRPr="001764CF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1764CF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1764CF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14:paraId="6DBFE4F6" w14:textId="77777777" w:rsidTr="00832424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14:paraId="3693072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1876978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2E600C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CB99B0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7C49B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625900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A1266F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F05854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1D5A87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ACAA4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70C755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3FDD8C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722C2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3149055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6F207A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E1DB9B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5696B2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841A02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8AA975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37DD3C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D316E7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C671BB9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A9F8243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455406C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595414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9F63D0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68FEF29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AD6EBE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2241DD5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E99615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D378B09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6DDC8F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573666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2C398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6A723F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51C931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4441F6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4751C1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BC3733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429305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B31895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66EF74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A10E71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57EFD3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3C5950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DF30A2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FD9677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26400D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18167F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7E2E1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FBC3F5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3D7C66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7E31B4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E9B80E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EAC608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600E42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B3C96D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E73693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C97EB9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B36222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C8F66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6A29FB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7D633C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F8E372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DE5F04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93F1D2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54EEAD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F94FDD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1DC28D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6173E8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4C6C85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901734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7B015F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46FD1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368583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50BF47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6AD661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531A44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C77BBD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86DF99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907378F" w14:textId="77777777" w:rsidR="001917F8" w:rsidRDefault="001917F8" w:rsidP="00FC7B52">
            <w:pPr>
              <w:rPr>
                <w:rFonts w:eastAsia="Calibri"/>
                <w:bCs/>
                <w:szCs w:val="24"/>
              </w:rPr>
            </w:pPr>
          </w:p>
          <w:p w14:paraId="127F6B9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D4F9C8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234DFF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1815A1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A6A80F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2E1942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2FDD75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5234EB" w14:textId="1CDE19E2" w:rsidR="00832424" w:rsidRDefault="00832424" w:rsidP="00FC7B52">
            <w:pPr>
              <w:rPr>
                <w:rFonts w:eastAsia="Calibri"/>
                <w:bCs/>
                <w:szCs w:val="24"/>
              </w:rPr>
            </w:pPr>
          </w:p>
          <w:p w14:paraId="2F59B6DB" w14:textId="77777777" w:rsidR="009C238F" w:rsidRDefault="009C238F" w:rsidP="00FC7B52">
            <w:pPr>
              <w:rPr>
                <w:rFonts w:eastAsia="Calibri"/>
                <w:bCs/>
                <w:szCs w:val="24"/>
              </w:rPr>
            </w:pPr>
          </w:p>
          <w:p w14:paraId="43C4BE28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14:paraId="3F351D1E" w14:textId="77777777" w:rsidTr="00832424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14:paraId="75BFA8CD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14:paraId="54BBAEFE" w14:textId="77777777"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14:paraId="73AACF61" w14:textId="429FE471" w:rsidR="009F5854" w:rsidRPr="001917F8" w:rsidRDefault="009F5854" w:rsidP="009F5854">
      <w:pPr>
        <w:rPr>
          <w:b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14:paraId="5BA06A8F" w14:textId="77777777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14:paraId="7AE2A103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A Civilisztika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6347FC21" w14:textId="77777777"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C</w:t>
            </w:r>
          </w:p>
        </w:tc>
      </w:tr>
      <w:tr w:rsidR="009F5854" w:rsidRPr="00726D23" w14:paraId="72C71676" w14:textId="77777777" w:rsidTr="004D5E2B">
        <w:trPr>
          <w:trHeight w:val="848"/>
        </w:trPr>
        <w:tc>
          <w:tcPr>
            <w:tcW w:w="7755" w:type="dxa"/>
            <w:gridSpan w:val="3"/>
            <w:shd w:val="clear" w:color="auto" w:fill="FFFFFF" w:themeFill="background1"/>
            <w:hideMark/>
          </w:tcPr>
          <w:p w14:paraId="335678CE" w14:textId="77777777" w:rsidR="0086719A" w:rsidRDefault="0086719A" w:rsidP="001D1FB0">
            <w:pPr>
              <w:pStyle w:val="Listaszerbekezds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86719A">
              <w:rPr>
                <w:szCs w:val="24"/>
              </w:rPr>
              <w:t>Egészségügyi alkalmatlanság – aktuális kérdések, dilemmák a munkajogban</w:t>
            </w:r>
          </w:p>
          <w:p w14:paraId="0E607A02" w14:textId="77777777" w:rsidR="0086719A" w:rsidRDefault="0086719A" w:rsidP="001D1FB0">
            <w:pPr>
              <w:pStyle w:val="Listaszerbekezds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86719A">
              <w:rPr>
                <w:szCs w:val="24"/>
              </w:rPr>
              <w:t>A közéleti szereplők személyiségi jogának védelme – egy konkrét eset feldolgozása</w:t>
            </w:r>
          </w:p>
          <w:p w14:paraId="41C38C6A" w14:textId="0DC00140" w:rsidR="001D1FB0" w:rsidRPr="00CC475F" w:rsidRDefault="0086719A" w:rsidP="001D1FB0">
            <w:pPr>
              <w:pStyle w:val="Listaszerbekezds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86719A">
              <w:rPr>
                <w:szCs w:val="24"/>
              </w:rPr>
              <w:t>Az azonos nemű párok családjogi helyzete – állásfoglalás az örökbefogadás intézményéről</w:t>
            </w:r>
          </w:p>
          <w:p w14:paraId="4EF76B65" w14:textId="77777777" w:rsidR="0086719A" w:rsidRPr="0086719A" w:rsidRDefault="0086719A" w:rsidP="001D1FB0">
            <w:pPr>
              <w:pStyle w:val="Listaszerbekezds"/>
              <w:numPr>
                <w:ilvl w:val="0"/>
                <w:numId w:val="12"/>
              </w:numPr>
              <w:jc w:val="both"/>
              <w:rPr>
                <w:color w:val="050505"/>
                <w:szCs w:val="24"/>
                <w:shd w:val="clear" w:color="auto" w:fill="E4E6EB"/>
              </w:rPr>
            </w:pPr>
            <w:r w:rsidRPr="0086719A">
              <w:rPr>
                <w:szCs w:val="24"/>
              </w:rPr>
              <w:t>Fizetési meghagyásos eljárás – változások bemutatása, értékelése</w:t>
            </w:r>
          </w:p>
          <w:p w14:paraId="42D7287E" w14:textId="77777777" w:rsidR="001917F8" w:rsidRPr="003D1320" w:rsidRDefault="0086719A" w:rsidP="001D1FB0">
            <w:pPr>
              <w:pStyle w:val="Listaszerbekezds"/>
              <w:numPr>
                <w:ilvl w:val="0"/>
                <w:numId w:val="12"/>
              </w:numPr>
              <w:jc w:val="both"/>
              <w:rPr>
                <w:color w:val="050505"/>
                <w:szCs w:val="24"/>
                <w:shd w:val="clear" w:color="auto" w:fill="E4E6EB"/>
              </w:rPr>
            </w:pPr>
            <w:r w:rsidRPr="0086719A">
              <w:rPr>
                <w:szCs w:val="24"/>
              </w:rPr>
              <w:t>A kriptovaluták jogi kérdései – helyzetjelentés</w:t>
            </w:r>
          </w:p>
          <w:p w14:paraId="2B424AF5" w14:textId="6A966D9E" w:rsidR="003D1320" w:rsidRPr="001D1FB0" w:rsidRDefault="003D1320" w:rsidP="003D1320">
            <w:pPr>
              <w:pStyle w:val="Listaszerbekezds"/>
              <w:jc w:val="both"/>
              <w:rPr>
                <w:color w:val="050505"/>
                <w:szCs w:val="24"/>
                <w:shd w:val="clear" w:color="auto" w:fill="E4E6EB"/>
              </w:rPr>
            </w:pP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14:paraId="2942626F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14:paraId="67367AF9" w14:textId="77777777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14:paraId="5AB59A69" w14:textId="77777777"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14:paraId="03F19D91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14:paraId="45598D96" w14:textId="77777777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14:paraId="30187E3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6AFFDE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8AD01B5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0272E5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A2A3C5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159A2F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6CC6FA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BE563A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A2C726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62EB65C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916BD7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86E5F9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D56A90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0A05F9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37F239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F84BFC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2BF0FEA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D241FA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B39CF9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3DE91E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C910D68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3BC469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8ECF9B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63448F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EE08FD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7F9F51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B3CDEC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3B6D8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E6C4B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B14878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DA1107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701F38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0E79E3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0AE661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D8FA20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A48A5D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00DF55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28A60E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1B4444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BAC20C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572229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6A70DA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1C4462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1C3B80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C76F1E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A2B1F3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3590A8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9F4869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4DC7AF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966385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18C169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64B15B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8CE12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CA7511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9DDCB3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CCA1F9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12A2A8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AEA55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C09865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474BD4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D8F4E8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DC447D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E03EE4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7D9BDA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74D02D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0739A4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DF3306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5957EC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32D215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5659F7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6A25D6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DE74BA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D4F42A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4BDD95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247A70F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1E0DD1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A8E91E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A7FF68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A2167F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E9D6CB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861162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F9BB64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3AD838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29BF74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4698CA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AA952F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CE1E56A" w14:textId="1FC8B89E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6BCAD40" w14:textId="77777777" w:rsidR="009C238F" w:rsidRPr="00726D23" w:rsidRDefault="009C238F" w:rsidP="00FC7B52">
            <w:pPr>
              <w:rPr>
                <w:rFonts w:eastAsia="Calibri"/>
                <w:bCs/>
                <w:szCs w:val="24"/>
              </w:rPr>
            </w:pPr>
          </w:p>
          <w:p w14:paraId="612AF91C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8A38CB3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14:paraId="2A9C14B6" w14:textId="77777777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14:paraId="1799962D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14:paraId="7A22F849" w14:textId="77777777"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14:paraId="40D35E43" w14:textId="77777777" w:rsidR="009F5854" w:rsidRPr="00832424" w:rsidRDefault="009F5854" w:rsidP="009F5854">
      <w:pPr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A4CF1" w:rsidRPr="00726D23" w14:paraId="24ACC7FA" w14:textId="77777777" w:rsidTr="00BA69C8">
        <w:trPr>
          <w:trHeight w:val="418"/>
        </w:trPr>
        <w:tc>
          <w:tcPr>
            <w:tcW w:w="77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40982" w14:textId="77777777" w:rsidR="009A4CF1" w:rsidRPr="00726D23" w:rsidRDefault="009A4CF1" w:rsidP="004F0948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A</w:t>
            </w:r>
            <w:r w:rsidR="00D67770">
              <w:rPr>
                <w:rFonts w:eastAsia="Calibri"/>
                <w:b/>
                <w:bCs/>
                <w:szCs w:val="24"/>
              </w:rPr>
              <w:t>z Elméleti-történeti Tagozat</w:t>
            </w:r>
            <w:r>
              <w:rPr>
                <w:rFonts w:eastAsia="Calibri"/>
                <w:b/>
                <w:bCs/>
                <w:szCs w:val="24"/>
              </w:rPr>
              <w:t xml:space="preserve">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6C7D798B" w14:textId="77777777" w:rsidR="009A4CF1" w:rsidRPr="00726D23" w:rsidRDefault="00D67770" w:rsidP="004F0948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E</w:t>
            </w:r>
          </w:p>
        </w:tc>
      </w:tr>
      <w:tr w:rsidR="009A4CF1" w:rsidRPr="00726D23" w14:paraId="74726CDB" w14:textId="77777777" w:rsidTr="00BA69C8">
        <w:trPr>
          <w:trHeight w:val="848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08644" w14:textId="77777777" w:rsidR="00416EA3" w:rsidRPr="00416EA3" w:rsidRDefault="00416EA3" w:rsidP="00BA69C8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eastAsia="Times New Roman"/>
                <w:szCs w:val="24"/>
                <w:lang w:eastAsia="hu-HU"/>
              </w:rPr>
            </w:pPr>
            <w:r w:rsidRPr="00416EA3">
              <w:rPr>
                <w:rFonts w:eastAsia="Times New Roman"/>
                <w:color w:val="242424"/>
                <w:szCs w:val="24"/>
                <w:lang w:eastAsia="hu-HU"/>
              </w:rPr>
              <w:t>Az építményi jog az antik felülépítményi jog tükrében</w:t>
            </w:r>
          </w:p>
          <w:p w14:paraId="304F3A50" w14:textId="77777777" w:rsidR="00416EA3" w:rsidRPr="00416EA3" w:rsidRDefault="00416EA3" w:rsidP="00BA69C8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/>
                <w:color w:val="242424"/>
                <w:szCs w:val="24"/>
                <w:lang w:eastAsia="hu-HU"/>
              </w:rPr>
            </w:pPr>
            <w:r w:rsidRPr="00416EA3">
              <w:rPr>
                <w:rFonts w:eastAsia="Times New Roman"/>
                <w:color w:val="242424"/>
                <w:szCs w:val="24"/>
                <w:shd w:val="clear" w:color="auto" w:fill="FFFFFF"/>
                <w:lang w:eastAsia="hu-HU"/>
              </w:rPr>
              <w:t>A Bill of Rights összehasonlítása az Emberi és Polgári Jogok Nyilatkozatával</w:t>
            </w:r>
          </w:p>
          <w:p w14:paraId="7DDF5768" w14:textId="77777777" w:rsidR="00416EA3" w:rsidRDefault="00416EA3" w:rsidP="00BA69C8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/>
                <w:color w:val="242424"/>
                <w:szCs w:val="24"/>
                <w:lang w:eastAsia="hu-HU"/>
              </w:rPr>
            </w:pPr>
            <w:r w:rsidRPr="00416EA3">
              <w:rPr>
                <w:rFonts w:eastAsia="Times New Roman"/>
                <w:color w:val="242424"/>
                <w:szCs w:val="24"/>
                <w:lang w:eastAsia="hu-HU"/>
              </w:rPr>
              <w:t>Ius resistendi az európai jogtörténetben</w:t>
            </w:r>
          </w:p>
          <w:p w14:paraId="2ADEF0B0" w14:textId="47D62892" w:rsidR="00BA69C8" w:rsidRDefault="00BA69C8" w:rsidP="00BA69C8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/>
                <w:color w:val="242424"/>
                <w:szCs w:val="24"/>
                <w:lang w:eastAsia="hu-HU"/>
              </w:rPr>
            </w:pPr>
            <w:r w:rsidRPr="00713F81">
              <w:rPr>
                <w:rFonts w:eastAsia="Times New Roman"/>
                <w:color w:val="242424"/>
                <w:szCs w:val="24"/>
                <w:lang w:eastAsia="hu-HU"/>
              </w:rPr>
              <w:t>A betegjogok viszonya az erkölcshöz</w:t>
            </w:r>
          </w:p>
          <w:p w14:paraId="4E62DCBD" w14:textId="77777777" w:rsidR="00BA69C8" w:rsidRPr="00E03CEE" w:rsidRDefault="00E03CEE" w:rsidP="00E03CEE">
            <w:pPr>
              <w:pStyle w:val="Listaszerbekezds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03CEE">
              <w:rPr>
                <w:rFonts w:eastAsia="Times New Roman"/>
                <w:color w:val="242424"/>
                <w:szCs w:val="24"/>
                <w:lang w:eastAsia="hu-HU"/>
              </w:rPr>
              <w:t>Hálapénz: erkölcsi és jogi dilemmák</w:t>
            </w:r>
          </w:p>
          <w:p w14:paraId="3EEC20DF" w14:textId="594CFE01" w:rsidR="00E03CEE" w:rsidRPr="00E03CEE" w:rsidRDefault="00E03CEE" w:rsidP="00E03CEE">
            <w:pPr>
              <w:pStyle w:val="Listaszerbekezds"/>
              <w:shd w:val="clear" w:color="auto" w:fill="FFFFFF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hideMark/>
          </w:tcPr>
          <w:p w14:paraId="03B5E72D" w14:textId="77777777" w:rsidR="009A4CF1" w:rsidRPr="00726D23" w:rsidRDefault="009A4CF1" w:rsidP="004F0948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A4CF1" w:rsidRPr="00726D23" w14:paraId="1CA1EF1E" w14:textId="77777777" w:rsidTr="004F0948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14:paraId="64C700A6" w14:textId="77777777" w:rsidR="009A4CF1" w:rsidRDefault="009A4CF1" w:rsidP="004F094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14:paraId="4170BA25" w14:textId="77777777" w:rsidR="009A4CF1" w:rsidRPr="00726D23" w:rsidRDefault="009A4CF1" w:rsidP="004F0948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A4CF1" w:rsidRPr="00726D23" w14:paraId="00DC895B" w14:textId="77777777" w:rsidTr="004F0948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14:paraId="0B5F04EE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74CC652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376129E8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5917543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84C45DC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120DD72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4DC0DB1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90630BE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D88CE7A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465F5E9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697D273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9714159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8E4B651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9332A19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AE2F7C5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0480F9E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378BEC14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DEC8047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501E26F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4589077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4AB24C3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34AE0650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334EAC1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01EB0B9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46E9567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166755A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2B0A482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DA3EC83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4B5485C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9A5EB67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D44C389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20E0E92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051F2E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2E01EC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B0954C3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005BDF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754B61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7DB887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C1043A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701585B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9A77580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8536C3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36A729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5BAB5B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6DA036C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34C22D30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84C53F2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33D25A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BDA8775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98B5CC9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273573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DE5F52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9F9E18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24D0F13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147ED1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F5F9D7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3228D6B7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3C2075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59F8A4A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48906E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7D9E950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DD87A6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4DCA12D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F201A6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DA2DB0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BBA93E9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FC913CE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009AE9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E7B87C8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414F4F2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305DA54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295B070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39EB66A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AC8F8EB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B022550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C5E5504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9F0441B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171AEDA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414DC261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5F26CD44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597DDD3" w14:textId="77777777" w:rsidR="00832424" w:rsidRDefault="00832424" w:rsidP="004F0948">
            <w:pPr>
              <w:rPr>
                <w:rFonts w:eastAsia="Calibri"/>
                <w:bCs/>
                <w:szCs w:val="24"/>
              </w:rPr>
            </w:pPr>
          </w:p>
          <w:p w14:paraId="2E729EA6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E3D125A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7F614EA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068CFF32" w14:textId="77777777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A26DEC1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703C77CA" w14:textId="7F4F322F" w:rsidR="009A4CF1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1C452F49" w14:textId="466F3B68" w:rsidR="009C238F" w:rsidRDefault="009C238F" w:rsidP="004F0948">
            <w:pPr>
              <w:rPr>
                <w:rFonts w:eastAsia="Calibri"/>
                <w:bCs/>
                <w:szCs w:val="24"/>
              </w:rPr>
            </w:pPr>
          </w:p>
          <w:p w14:paraId="369334F1" w14:textId="77777777" w:rsidR="00832424" w:rsidRDefault="00832424" w:rsidP="004F0948">
            <w:pPr>
              <w:rPr>
                <w:rFonts w:eastAsia="Calibri"/>
                <w:bCs/>
                <w:szCs w:val="24"/>
              </w:rPr>
            </w:pPr>
          </w:p>
          <w:p w14:paraId="72AD6158" w14:textId="77777777" w:rsidR="009C238F" w:rsidRPr="00726D23" w:rsidRDefault="009C238F" w:rsidP="004F0948">
            <w:pPr>
              <w:rPr>
                <w:rFonts w:eastAsia="Calibri"/>
                <w:bCs/>
                <w:szCs w:val="24"/>
              </w:rPr>
            </w:pPr>
          </w:p>
          <w:p w14:paraId="5ACC6CE1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6F79CE2D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  <w:p w14:paraId="2EE77767" w14:textId="77777777" w:rsidR="009A4CF1" w:rsidRPr="00726D23" w:rsidRDefault="009A4CF1" w:rsidP="004F0948">
            <w:pPr>
              <w:rPr>
                <w:rFonts w:eastAsia="Calibri"/>
                <w:bCs/>
                <w:szCs w:val="24"/>
              </w:rPr>
            </w:pPr>
          </w:p>
        </w:tc>
      </w:tr>
      <w:tr w:rsidR="009A4CF1" w:rsidRPr="00726D23" w14:paraId="1C7ABA2E" w14:textId="77777777" w:rsidTr="004F0948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14:paraId="278E20DB" w14:textId="77777777" w:rsidR="009A4CF1" w:rsidRPr="00726D23" w:rsidRDefault="009A4CF1" w:rsidP="004F0948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14:paraId="128F3F43" w14:textId="77777777" w:rsidR="009A4CF1" w:rsidRPr="00726D23" w:rsidRDefault="009A4CF1" w:rsidP="004F0948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14:paraId="2A4E5E69" w14:textId="77777777" w:rsidR="004818B4" w:rsidRPr="00832424" w:rsidRDefault="004818B4" w:rsidP="009F5854">
      <w:pPr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14:paraId="157276BC" w14:textId="77777777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14:paraId="1BE121F7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A Közjogi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26E0B452" w14:textId="77777777"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K</w:t>
            </w:r>
          </w:p>
        </w:tc>
      </w:tr>
      <w:tr w:rsidR="009F5854" w:rsidRPr="00726D23" w14:paraId="67349CB5" w14:textId="77777777" w:rsidTr="00985C38">
        <w:trPr>
          <w:trHeight w:val="848"/>
        </w:trPr>
        <w:tc>
          <w:tcPr>
            <w:tcW w:w="7755" w:type="dxa"/>
            <w:gridSpan w:val="3"/>
            <w:shd w:val="clear" w:color="auto" w:fill="FFFFFF" w:themeFill="background1"/>
            <w:hideMark/>
          </w:tcPr>
          <w:p w14:paraId="6D09819F" w14:textId="5961CDF4" w:rsidR="00097B9B" w:rsidRPr="00CC475F" w:rsidRDefault="001B60F5" w:rsidP="00097B9B">
            <w:pPr>
              <w:pStyle w:val="xmsolist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B60F5">
              <w:rPr>
                <w:color w:val="242424"/>
                <w:bdr w:val="none" w:sz="0" w:space="0" w:color="auto" w:frame="1"/>
              </w:rPr>
              <w:t>Röviden értékelje az Európai Unió alapító szerződései módosítására benyújtott francia-német akadémiai javaslatot. Milyen irányban mozdítaná el a javaslat az Európai Uniót?</w:t>
            </w:r>
          </w:p>
          <w:p w14:paraId="0AB576E8" w14:textId="77777777" w:rsidR="001B60F5" w:rsidRPr="001B60F5" w:rsidRDefault="001B60F5" w:rsidP="00097B9B">
            <w:pPr>
              <w:pStyle w:val="xmsolist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B60F5">
              <w:rPr>
                <w:color w:val="242424"/>
                <w:bdr w:val="none" w:sz="0" w:space="0" w:color="auto" w:frame="1"/>
              </w:rPr>
              <w:t>Az izraeli-palesztin konfliktus emberi jogi aspektusai. Milyen tekintetben merül fel a genocídium kérdésköre?</w:t>
            </w:r>
          </w:p>
          <w:p w14:paraId="6CD7EEA4" w14:textId="77777777" w:rsidR="001B60F5" w:rsidRPr="001B60F5" w:rsidRDefault="001B60F5" w:rsidP="00097B9B">
            <w:pPr>
              <w:pStyle w:val="xmsolist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B60F5">
              <w:rPr>
                <w:color w:val="242424"/>
                <w:bdr w:val="none" w:sz="0" w:space="0" w:color="auto" w:frame="1"/>
              </w:rPr>
              <w:t>Az élethez való jog és az eutanázia kérdése a Karsai-ügy tükrében</w:t>
            </w:r>
          </w:p>
          <w:p w14:paraId="1E645810" w14:textId="77777777" w:rsidR="001917F8" w:rsidRPr="001B60F5" w:rsidRDefault="001B60F5" w:rsidP="00097B9B">
            <w:pPr>
              <w:pStyle w:val="xmsolist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B60F5">
              <w:rPr>
                <w:color w:val="242424"/>
                <w:bdr w:val="none" w:sz="0" w:space="0" w:color="auto" w:frame="1"/>
              </w:rPr>
              <w:t>Értékelje az Integritás Hatóság szerepét a hazai közigazgatásban</w:t>
            </w:r>
          </w:p>
          <w:p w14:paraId="58A33B53" w14:textId="77777777" w:rsidR="001B60F5" w:rsidRDefault="001B60F5" w:rsidP="00097B9B">
            <w:pPr>
              <w:pStyle w:val="xmsolistparagraph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B60F5">
              <w:rPr>
                <w:color w:val="242424"/>
              </w:rPr>
              <w:t>Mik lehetnek az új uniós AI Act legnagyobb kihívásai?</w:t>
            </w:r>
          </w:p>
          <w:p w14:paraId="695A03FB" w14:textId="617755B0" w:rsidR="001B60F5" w:rsidRPr="00097B9B" w:rsidRDefault="001B60F5" w:rsidP="001B60F5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42424"/>
              </w:rPr>
            </w:pP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14:paraId="3D57AA7F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14:paraId="19735BD1" w14:textId="77777777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14:paraId="686CAC09" w14:textId="77777777"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14:paraId="2C10BEC5" w14:textId="77777777"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14:paraId="171B5557" w14:textId="77777777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14:paraId="7996290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0B0018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B375CC0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5EE213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B7E2C2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270ABD5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77CF82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048A7B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E55FBA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3A3308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68940C6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A86B95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D80BDB5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EFA9BB2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F33FECA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8C2606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3FA15A8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1DA29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7F4B0BC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12D099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D6CCC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67A30E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8B3D701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4C1237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F637B1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675A9D3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B00CB5D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8865BB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57A614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2F22DF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FDB3D44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8CA4B4B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3B7642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D8AC35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F75259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C30003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88579E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3A25BA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6A3BDA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2AEDC4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453CE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03E2AB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BFA265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69DD2B6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FA9892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5FE77F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E4C91A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A7B73A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D0FAC6D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D56894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BDCF454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69639D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C34F825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20688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156C8A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95C7EB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7525D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53990E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C77F79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162D66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7C889EE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3605F1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32D5B0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E09518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688FD1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062F1F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EE86B11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5602DC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5C96437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7A1676E8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ADC95D2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B6C76B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B13847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CD298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7BF4CF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60F8F559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9E95210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16FE1DE3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2DCD3A6C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35471A7A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3CF7A9D" w14:textId="4862D732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63C1933" w14:textId="77777777" w:rsidR="00832424" w:rsidRDefault="00832424" w:rsidP="00FC7B52">
            <w:pPr>
              <w:rPr>
                <w:rFonts w:eastAsia="Calibri"/>
                <w:bCs/>
                <w:szCs w:val="24"/>
              </w:rPr>
            </w:pPr>
          </w:p>
          <w:p w14:paraId="499F86AB" w14:textId="77777777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07FE195A" w14:textId="007C5A98"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55828087" w14:textId="77777777" w:rsidR="009C238F" w:rsidRDefault="009C238F" w:rsidP="00FC7B52">
            <w:pPr>
              <w:rPr>
                <w:rFonts w:eastAsia="Calibri"/>
                <w:bCs/>
                <w:szCs w:val="24"/>
              </w:rPr>
            </w:pPr>
          </w:p>
          <w:p w14:paraId="304A5037" w14:textId="2DF409ED" w:rsidR="001917F8" w:rsidRDefault="001917F8" w:rsidP="00FC7B52">
            <w:pPr>
              <w:rPr>
                <w:rFonts w:eastAsia="Calibri"/>
                <w:bCs/>
                <w:szCs w:val="24"/>
              </w:rPr>
            </w:pPr>
          </w:p>
          <w:p w14:paraId="013311CD" w14:textId="77777777" w:rsidR="001917F8" w:rsidRDefault="001917F8" w:rsidP="00FC7B52">
            <w:pPr>
              <w:rPr>
                <w:rFonts w:eastAsia="Calibri"/>
                <w:bCs/>
                <w:szCs w:val="24"/>
              </w:rPr>
            </w:pPr>
          </w:p>
          <w:p w14:paraId="01FD1BDF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14:paraId="44CD67FE" w14:textId="77777777"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14:paraId="31007DC7" w14:textId="77777777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14:paraId="0EA5AAD3" w14:textId="77777777"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14:paraId="04970752" w14:textId="77777777"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14:paraId="7AE5FC7A" w14:textId="77777777" w:rsidR="00000000" w:rsidRPr="001917F8" w:rsidRDefault="00000000" w:rsidP="001917F8">
      <w:pPr>
        <w:rPr>
          <w:b/>
          <w:sz w:val="2"/>
          <w:szCs w:val="2"/>
        </w:rPr>
      </w:pPr>
    </w:p>
    <w:sectPr w:rsidR="001970E4" w:rsidRPr="001917F8" w:rsidSect="005F6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6678" w14:textId="77777777" w:rsidR="005F6ED7" w:rsidRDefault="005F6ED7" w:rsidP="009F5854">
      <w:r>
        <w:separator/>
      </w:r>
    </w:p>
  </w:endnote>
  <w:endnote w:type="continuationSeparator" w:id="0">
    <w:p w14:paraId="24E8DF9E" w14:textId="77777777" w:rsidR="005F6ED7" w:rsidRDefault="005F6ED7" w:rsidP="009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2680" w14:textId="77777777" w:rsidR="005F6ED7" w:rsidRDefault="005F6ED7" w:rsidP="009F5854">
      <w:r>
        <w:separator/>
      </w:r>
    </w:p>
  </w:footnote>
  <w:footnote w:type="continuationSeparator" w:id="0">
    <w:p w14:paraId="09704014" w14:textId="77777777" w:rsidR="005F6ED7" w:rsidRDefault="005F6ED7" w:rsidP="009F5854">
      <w:r>
        <w:continuationSeparator/>
      </w:r>
    </w:p>
  </w:footnote>
  <w:footnote w:id="1">
    <w:p w14:paraId="3CA0BEB6" w14:textId="77777777" w:rsidR="009F5854" w:rsidRPr="006B5238" w:rsidRDefault="009F5854" w:rsidP="009F5854">
      <w:pPr>
        <w:pStyle w:val="Lbjegyzetszveg"/>
      </w:pPr>
      <w:r w:rsidRPr="006B5238">
        <w:rPr>
          <w:rStyle w:val="Lbjegyzet-hivatkozs"/>
        </w:rPr>
        <w:footnoteRef/>
      </w:r>
      <w:r w:rsidRPr="006B5238">
        <w:t xml:space="preserve"> Aláírás hiányában a pályázat érvénytelennek minősül.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7D9"/>
    <w:multiLevelType w:val="hybridMultilevel"/>
    <w:tmpl w:val="89D40218"/>
    <w:lvl w:ilvl="0" w:tplc="8C32F0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1" w:tplc="A1AA9FF8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56C6774C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0E88BC6C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02BA1168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12F6B0C4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E360646A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C7FA74A2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DDB87642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1" w15:restartNumberingAfterBreak="0">
    <w:nsid w:val="1ECE0BDA"/>
    <w:multiLevelType w:val="hybridMultilevel"/>
    <w:tmpl w:val="97924EAC"/>
    <w:lvl w:ilvl="0" w:tplc="93082DF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1" w:tplc="2A6A9660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4B6E2FDE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C6B46E72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87648C40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EF5C1D08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120EF21A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8D4C0B18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16B69DE2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2" w15:restartNumberingAfterBreak="0">
    <w:nsid w:val="209369FF"/>
    <w:multiLevelType w:val="hybridMultilevel"/>
    <w:tmpl w:val="C9B0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5BF3"/>
    <w:multiLevelType w:val="hybridMultilevel"/>
    <w:tmpl w:val="755A5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0EDA"/>
    <w:multiLevelType w:val="hybridMultilevel"/>
    <w:tmpl w:val="C6E03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F19"/>
    <w:multiLevelType w:val="hybridMultilevel"/>
    <w:tmpl w:val="6EDC7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0CD4"/>
    <w:multiLevelType w:val="hybridMultilevel"/>
    <w:tmpl w:val="D452EC6A"/>
    <w:lvl w:ilvl="0" w:tplc="45C0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8722A"/>
    <w:multiLevelType w:val="hybridMultilevel"/>
    <w:tmpl w:val="99C81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20AD"/>
    <w:multiLevelType w:val="hybridMultilevel"/>
    <w:tmpl w:val="4AAAB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413D"/>
    <w:multiLevelType w:val="hybridMultilevel"/>
    <w:tmpl w:val="E79CF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7886"/>
    <w:multiLevelType w:val="hybridMultilevel"/>
    <w:tmpl w:val="12DE0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D7623"/>
    <w:multiLevelType w:val="hybridMultilevel"/>
    <w:tmpl w:val="79C86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1587"/>
    <w:multiLevelType w:val="hybridMultilevel"/>
    <w:tmpl w:val="83385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6478"/>
    <w:multiLevelType w:val="hybridMultilevel"/>
    <w:tmpl w:val="3F724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663D"/>
    <w:multiLevelType w:val="hybridMultilevel"/>
    <w:tmpl w:val="EA28A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376974">
    <w:abstractNumId w:val="13"/>
  </w:num>
  <w:num w:numId="2" w16cid:durableId="620383430">
    <w:abstractNumId w:val="1"/>
  </w:num>
  <w:num w:numId="3" w16cid:durableId="2060473882">
    <w:abstractNumId w:val="9"/>
  </w:num>
  <w:num w:numId="4" w16cid:durableId="535973401">
    <w:abstractNumId w:val="0"/>
  </w:num>
  <w:num w:numId="5" w16cid:durableId="2137484210">
    <w:abstractNumId w:val="11"/>
  </w:num>
  <w:num w:numId="6" w16cid:durableId="878971894">
    <w:abstractNumId w:val="6"/>
  </w:num>
  <w:num w:numId="7" w16cid:durableId="1183129547">
    <w:abstractNumId w:val="7"/>
  </w:num>
  <w:num w:numId="8" w16cid:durableId="2066365482">
    <w:abstractNumId w:val="12"/>
  </w:num>
  <w:num w:numId="9" w16cid:durableId="1899510296">
    <w:abstractNumId w:val="2"/>
  </w:num>
  <w:num w:numId="10" w16cid:durableId="1027675466">
    <w:abstractNumId w:val="8"/>
  </w:num>
  <w:num w:numId="11" w16cid:durableId="36052182">
    <w:abstractNumId w:val="5"/>
  </w:num>
  <w:num w:numId="12" w16cid:durableId="770586788">
    <w:abstractNumId w:val="4"/>
  </w:num>
  <w:num w:numId="13" w16cid:durableId="451216989">
    <w:abstractNumId w:val="10"/>
  </w:num>
  <w:num w:numId="14" w16cid:durableId="1147628460">
    <w:abstractNumId w:val="14"/>
  </w:num>
  <w:num w:numId="15" w16cid:durableId="49796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54"/>
    <w:rsid w:val="00014EEE"/>
    <w:rsid w:val="00053E1C"/>
    <w:rsid w:val="00072B1B"/>
    <w:rsid w:val="00084B80"/>
    <w:rsid w:val="00097B9B"/>
    <w:rsid w:val="000A1F4B"/>
    <w:rsid w:val="00136354"/>
    <w:rsid w:val="00150432"/>
    <w:rsid w:val="00150F9F"/>
    <w:rsid w:val="00180833"/>
    <w:rsid w:val="001917F8"/>
    <w:rsid w:val="001A55DF"/>
    <w:rsid w:val="001B60F5"/>
    <w:rsid w:val="001D1F7A"/>
    <w:rsid w:val="001D1FB0"/>
    <w:rsid w:val="001E23A6"/>
    <w:rsid w:val="00210588"/>
    <w:rsid w:val="002250A8"/>
    <w:rsid w:val="002B7D03"/>
    <w:rsid w:val="002D5765"/>
    <w:rsid w:val="00310A87"/>
    <w:rsid w:val="003522F4"/>
    <w:rsid w:val="00360EFB"/>
    <w:rsid w:val="00361571"/>
    <w:rsid w:val="00370F7E"/>
    <w:rsid w:val="003A743E"/>
    <w:rsid w:val="003D1320"/>
    <w:rsid w:val="003D1583"/>
    <w:rsid w:val="003D1630"/>
    <w:rsid w:val="004154A6"/>
    <w:rsid w:val="00416EA3"/>
    <w:rsid w:val="00424681"/>
    <w:rsid w:val="00454182"/>
    <w:rsid w:val="004617D6"/>
    <w:rsid w:val="00475F3D"/>
    <w:rsid w:val="004818B4"/>
    <w:rsid w:val="00484BDF"/>
    <w:rsid w:val="004D5E2B"/>
    <w:rsid w:val="004F4B91"/>
    <w:rsid w:val="00532AD0"/>
    <w:rsid w:val="005E5166"/>
    <w:rsid w:val="005F6ED7"/>
    <w:rsid w:val="0066421E"/>
    <w:rsid w:val="006C1AB4"/>
    <w:rsid w:val="006D6431"/>
    <w:rsid w:val="007A031D"/>
    <w:rsid w:val="00803653"/>
    <w:rsid w:val="00811AB0"/>
    <w:rsid w:val="00814F4F"/>
    <w:rsid w:val="00832424"/>
    <w:rsid w:val="008573C5"/>
    <w:rsid w:val="00864F5D"/>
    <w:rsid w:val="0086719A"/>
    <w:rsid w:val="008A1799"/>
    <w:rsid w:val="008C5903"/>
    <w:rsid w:val="009079AF"/>
    <w:rsid w:val="00933E1E"/>
    <w:rsid w:val="00985C38"/>
    <w:rsid w:val="009A18D7"/>
    <w:rsid w:val="009A4CF1"/>
    <w:rsid w:val="009B152B"/>
    <w:rsid w:val="009B3643"/>
    <w:rsid w:val="009B39A8"/>
    <w:rsid w:val="009B79FA"/>
    <w:rsid w:val="009C238F"/>
    <w:rsid w:val="009F5854"/>
    <w:rsid w:val="00A30E22"/>
    <w:rsid w:val="00A55B2A"/>
    <w:rsid w:val="00AB532C"/>
    <w:rsid w:val="00AE7DFF"/>
    <w:rsid w:val="00B107DE"/>
    <w:rsid w:val="00B12C01"/>
    <w:rsid w:val="00BA69C8"/>
    <w:rsid w:val="00BE0FD5"/>
    <w:rsid w:val="00C54F07"/>
    <w:rsid w:val="00C557EB"/>
    <w:rsid w:val="00C560BE"/>
    <w:rsid w:val="00CA4300"/>
    <w:rsid w:val="00CC6942"/>
    <w:rsid w:val="00CF4E52"/>
    <w:rsid w:val="00D67770"/>
    <w:rsid w:val="00D72C3A"/>
    <w:rsid w:val="00DA65B4"/>
    <w:rsid w:val="00DB4FE9"/>
    <w:rsid w:val="00DE1E09"/>
    <w:rsid w:val="00E03CEE"/>
    <w:rsid w:val="00E20BE6"/>
    <w:rsid w:val="00E2146B"/>
    <w:rsid w:val="00E265FC"/>
    <w:rsid w:val="00F10B7C"/>
    <w:rsid w:val="00F11FDF"/>
    <w:rsid w:val="00F302A2"/>
    <w:rsid w:val="00F538C5"/>
    <w:rsid w:val="00FA52D0"/>
    <w:rsid w:val="00FC07A1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9E4A"/>
  <w14:defaultImageDpi w14:val="32767"/>
  <w15:chartTrackingRefBased/>
  <w15:docId w15:val="{CC207715-3989-444E-8C1B-9790F96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17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nhideWhenUsed/>
    <w:rsid w:val="00CF4E5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F4E52"/>
    <w:rPr>
      <w:sz w:val="20"/>
    </w:rPr>
  </w:style>
  <w:style w:type="character" w:styleId="Lbjegyzet-hivatkozs">
    <w:name w:val="footnote reference"/>
    <w:semiHidden/>
    <w:unhideWhenUsed/>
    <w:rsid w:val="009F5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50432"/>
    <w:pPr>
      <w:ind w:left="720"/>
      <w:contextualSpacing/>
    </w:pPr>
  </w:style>
  <w:style w:type="paragraph" w:customStyle="1" w:styleId="xmsolistparagraph">
    <w:name w:val="x_msolistparagraph"/>
    <w:basedOn w:val="Norml"/>
    <w:rsid w:val="00097B9B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 Kelemen Bence</dc:creator>
  <cp:keywords/>
  <dc:description/>
  <cp:lastModifiedBy>Berki Vivien</cp:lastModifiedBy>
  <cp:revision>10</cp:revision>
  <dcterms:created xsi:type="dcterms:W3CDTF">2023-09-06T09:02:00Z</dcterms:created>
  <dcterms:modified xsi:type="dcterms:W3CDTF">2024-02-04T20:19:00Z</dcterms:modified>
</cp:coreProperties>
</file>